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66C35" w:rsidRDefault="00C66C35" w:rsidP="00C66C35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  <w:t>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 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 - использование открытого огня).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место использования открытого огня должно быть выполнено в виде котлована (ямы, рва) не менее чем 0,3 метра глубиной и не более 1 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 - от хвойного леса или отдельно растущих хвойных деревьев и молодняка и 30 метров - от лиственного леса или отдельно растущих групп лиственных деревьев;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 метра;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 метров, а зону очистки вокруг емкости от горючих материалов - до 2 метров.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 человек, обеспеченных первичными средствами пожаротушения и прошедших обучение мерам пожарной безопасности. 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Использование открытого огня запрещается:</w:t>
      </w:r>
    </w:p>
    <w:p w:rsidR="00C66C35" w:rsidRDefault="00C66C35" w:rsidP="00C66C35">
      <w:pPr>
        <w:pStyle w:val="a4"/>
        <w:numPr>
          <w:ilvl w:val="0"/>
          <w:numId w:val="1"/>
        </w:numPr>
        <w:spacing w:line="300" w:lineRule="auto"/>
        <w:ind w:left="1134" w:hanging="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торфяных почвах;</w:t>
      </w:r>
    </w:p>
    <w:p w:rsidR="00C66C35" w:rsidRDefault="00C66C35" w:rsidP="00C66C35">
      <w:pPr>
        <w:pStyle w:val="a4"/>
        <w:numPr>
          <w:ilvl w:val="0"/>
          <w:numId w:val="1"/>
        </w:numPr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 установлении на соответствующей территории особого противопожарного режима;</w:t>
      </w:r>
    </w:p>
    <w:p w:rsidR="00C66C35" w:rsidRDefault="00C66C35" w:rsidP="00C66C35">
      <w:pPr>
        <w:pStyle w:val="a4"/>
        <w:numPr>
          <w:ilvl w:val="0"/>
          <w:numId w:val="1"/>
        </w:numPr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66C35" w:rsidRDefault="00C66C35" w:rsidP="00C66C35">
      <w:pPr>
        <w:pStyle w:val="a4"/>
        <w:numPr>
          <w:ilvl w:val="0"/>
          <w:numId w:val="1"/>
        </w:numPr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 кронами деревьев хвойных пород;</w:t>
      </w:r>
    </w:p>
    <w:p w:rsidR="00C66C35" w:rsidRDefault="00C66C35" w:rsidP="00C66C35">
      <w:pPr>
        <w:pStyle w:val="a4"/>
        <w:numPr>
          <w:ilvl w:val="0"/>
          <w:numId w:val="1"/>
        </w:numPr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C66C35" w:rsidRDefault="00C66C35" w:rsidP="00C66C35">
      <w:pPr>
        <w:pStyle w:val="a4"/>
        <w:numPr>
          <w:ilvl w:val="0"/>
          <w:numId w:val="1"/>
        </w:numPr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66C35" w:rsidRDefault="00C66C35" w:rsidP="00C66C35">
      <w:pPr>
        <w:pStyle w:val="a4"/>
        <w:numPr>
          <w:ilvl w:val="0"/>
          <w:numId w:val="1"/>
        </w:numPr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скорости ветра, превышающей значение 10 метров в секунду.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процессе использования открытого огня запрещается:</w:t>
      </w:r>
    </w:p>
    <w:p w:rsidR="00C66C35" w:rsidRDefault="00C66C35" w:rsidP="00C66C35">
      <w:pPr>
        <w:pStyle w:val="a4"/>
        <w:numPr>
          <w:ilvl w:val="0"/>
          <w:numId w:val="2"/>
        </w:numPr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66C35" w:rsidRDefault="00C66C35" w:rsidP="00C66C35">
      <w:pPr>
        <w:pStyle w:val="a4"/>
        <w:numPr>
          <w:ilvl w:val="0"/>
          <w:numId w:val="2"/>
        </w:numPr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оставлять место очага горения без присмотра до полного прекращения горения (тления);</w:t>
      </w:r>
    </w:p>
    <w:p w:rsidR="00C66C35" w:rsidRDefault="00C66C35" w:rsidP="00C66C35">
      <w:pPr>
        <w:pStyle w:val="a4"/>
        <w:numPr>
          <w:ilvl w:val="0"/>
          <w:numId w:val="2"/>
        </w:numPr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располагать легковоспламеняющиеся и горючие жидкости, а также горючие материалы вблизи очага горения.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66C35" w:rsidRDefault="00C66C35" w:rsidP="00C66C35">
      <w:pPr>
        <w:pStyle w:val="t"/>
        <w:spacing w:line="300" w:lineRule="auto"/>
        <w:rPr>
          <w:color w:val="333333"/>
          <w:sz w:val="27"/>
          <w:szCs w:val="27"/>
        </w:rPr>
      </w:pPr>
    </w:p>
    <w:p w:rsidR="00C66C35" w:rsidRDefault="00C66C35" w:rsidP="00C66C35">
      <w:pPr>
        <w:pStyle w:val="t"/>
        <w:spacing w:line="300" w:lineRule="auto"/>
        <w:rPr>
          <w:color w:val="333333"/>
          <w:sz w:val="27"/>
          <w:szCs w:val="27"/>
        </w:rPr>
      </w:pPr>
    </w:p>
    <w:p w:rsidR="00C66C35" w:rsidRDefault="00C66C35" w:rsidP="00C66C35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Минимально допустимый радиус зоны очистки территории вокруг очага горения от сухостойных деревьев, сухой травы, </w:t>
      </w:r>
      <w:r>
        <w:rPr>
          <w:color w:val="333333"/>
          <w:sz w:val="27"/>
          <w:szCs w:val="27"/>
        </w:rPr>
        <w:lastRenderedPageBreak/>
        <w:t>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p w:rsidR="00C66C35" w:rsidRDefault="00C66C35" w:rsidP="00C66C35">
      <w:pPr>
        <w:pStyle w:val="a4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66C35" w:rsidRDefault="00C66C35" w:rsidP="00C66C35">
      <w:pPr>
        <w:pStyle w:val="r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(метров)</w:t>
      </w:r>
    </w:p>
    <w:tbl>
      <w:tblPr>
        <w:tblW w:w="90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5368"/>
      </w:tblGrid>
      <w:tr w:rsidR="00C66C35" w:rsidTr="00C66C35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C66C35" w:rsidTr="00C66C3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15</w:t>
            </w:r>
          </w:p>
        </w:tc>
      </w:tr>
      <w:tr w:rsidR="00C66C35" w:rsidTr="00C66C3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1,5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20</w:t>
            </w:r>
          </w:p>
        </w:tc>
      </w:tr>
      <w:tr w:rsidR="00C66C35" w:rsidTr="00C66C3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25</w:t>
            </w:r>
          </w:p>
        </w:tc>
      </w:tr>
      <w:tr w:rsidR="00C66C35" w:rsidTr="00C66C3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2,5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30</w:t>
            </w:r>
          </w:p>
        </w:tc>
      </w:tr>
      <w:tr w:rsidR="00C66C35" w:rsidTr="00C66C3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66C35" w:rsidRDefault="00C66C35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50</w:t>
            </w:r>
          </w:p>
        </w:tc>
      </w:tr>
    </w:tbl>
    <w:p w:rsidR="00C66C35" w:rsidRDefault="00C66C35" w:rsidP="0026525A">
      <w:pPr>
        <w:pStyle w:val="a4"/>
        <w:spacing w:line="300" w:lineRule="auto"/>
        <w:jc w:val="lef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66C35" w:rsidRPr="0057266E" w:rsidRDefault="00C66C35" w:rsidP="00C66C35">
      <w:pPr>
        <w:pStyle w:val="a4"/>
        <w:spacing w:line="300" w:lineRule="auto"/>
        <w:rPr>
          <w:color w:val="333333"/>
          <w:sz w:val="32"/>
          <w:szCs w:val="32"/>
        </w:rPr>
      </w:pPr>
      <w:r w:rsidRPr="0057266E">
        <w:rPr>
          <w:color w:val="333333"/>
          <w:sz w:val="32"/>
          <w:szCs w:val="32"/>
        </w:rPr>
        <w:t> </w:t>
      </w:r>
    </w:p>
    <w:p w:rsidR="0057266E" w:rsidRDefault="0026525A" w:rsidP="0057266E">
      <w:pPr>
        <w:tabs>
          <w:tab w:val="left" w:pos="3015"/>
        </w:tabs>
        <w:ind w:firstLine="851"/>
        <w:jc w:val="center"/>
        <w:rPr>
          <w:b/>
          <w:sz w:val="32"/>
          <w:szCs w:val="32"/>
        </w:rPr>
      </w:pPr>
      <w:proofErr w:type="gramStart"/>
      <w:r w:rsidRPr="0057266E">
        <w:rPr>
          <w:b/>
          <w:sz w:val="32"/>
          <w:szCs w:val="32"/>
        </w:rPr>
        <w:t xml:space="preserve">За нарушение требований пожарной безопасности предусмотрена административная ответственность, согласно ст. </w:t>
      </w:r>
      <w:proofErr w:type="gramEnd"/>
      <w:r w:rsidRPr="0057266E">
        <w:rPr>
          <w:b/>
          <w:sz w:val="32"/>
          <w:szCs w:val="32"/>
        </w:rPr>
        <w:t>20.4 КоАП РФ наложение административного штрафа на граждан от 2000 до 4000 тысяч рублей; на должностных лиц от 6000 до 15000 тысяч р</w:t>
      </w:r>
      <w:bookmarkStart w:id="0" w:name="_GoBack"/>
      <w:bookmarkEnd w:id="0"/>
      <w:r w:rsidRPr="0057266E">
        <w:rPr>
          <w:b/>
          <w:sz w:val="32"/>
          <w:szCs w:val="32"/>
        </w:rPr>
        <w:t xml:space="preserve">ублей; на юридических лиц от 15000 до 200000 тысяч рублей, наложение административного штрафа в условиях особого противопожарного режима на граждан от 2000 до 4000 рублей; на должностных лиц от 1500 до 3000 тысяч рублей; на лиц осуществляющих предпринимательскую деятельность </w:t>
      </w:r>
      <w:r w:rsidR="0057266E" w:rsidRPr="0057266E">
        <w:rPr>
          <w:b/>
          <w:sz w:val="32"/>
          <w:szCs w:val="32"/>
        </w:rPr>
        <w:t xml:space="preserve">без образования юридического лица от 30000 до 40000 тысяч рублей; на юридических лиц </w:t>
      </w:r>
    </w:p>
    <w:p w:rsidR="00C66C35" w:rsidRPr="0057266E" w:rsidRDefault="0057266E" w:rsidP="0057266E">
      <w:pPr>
        <w:tabs>
          <w:tab w:val="left" w:pos="3015"/>
        </w:tabs>
        <w:ind w:firstLine="851"/>
        <w:jc w:val="center"/>
        <w:rPr>
          <w:b/>
          <w:sz w:val="32"/>
          <w:szCs w:val="32"/>
        </w:rPr>
      </w:pPr>
      <w:r w:rsidRPr="0057266E">
        <w:rPr>
          <w:b/>
          <w:sz w:val="32"/>
          <w:szCs w:val="32"/>
        </w:rPr>
        <w:t>от 200000 до 400000 тысяч рублей.</w:t>
      </w:r>
    </w:p>
    <w:p w:rsidR="000859E5" w:rsidRPr="0057266E" w:rsidRDefault="000859E5" w:rsidP="0057266E">
      <w:pPr>
        <w:jc w:val="center"/>
        <w:rPr>
          <w:b/>
          <w:szCs w:val="28"/>
        </w:rPr>
      </w:pPr>
    </w:p>
    <w:sectPr w:rsidR="000859E5" w:rsidRPr="0057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2483"/>
    <w:multiLevelType w:val="hybridMultilevel"/>
    <w:tmpl w:val="DD5CA56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758709F4"/>
    <w:multiLevelType w:val="hybridMultilevel"/>
    <w:tmpl w:val="25A0ED7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35"/>
    <w:rsid w:val="000859E5"/>
    <w:rsid w:val="0026525A"/>
    <w:rsid w:val="0057266E"/>
    <w:rsid w:val="00C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C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C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semiHidden/>
    <w:unhideWhenUsed/>
    <w:rsid w:val="00C66C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6C35"/>
    <w:pPr>
      <w:spacing w:before="90" w:after="90"/>
      <w:ind w:firstLine="675"/>
      <w:jc w:val="both"/>
    </w:pPr>
    <w:rPr>
      <w:sz w:val="24"/>
      <w:szCs w:val="24"/>
    </w:rPr>
  </w:style>
  <w:style w:type="paragraph" w:customStyle="1" w:styleId="s">
    <w:name w:val="s"/>
    <w:basedOn w:val="a"/>
    <w:uiPriority w:val="99"/>
    <w:rsid w:val="00C66C35"/>
    <w:pPr>
      <w:spacing w:before="90" w:after="90"/>
      <w:ind w:left="5100"/>
      <w:jc w:val="center"/>
    </w:pPr>
    <w:rPr>
      <w:sz w:val="24"/>
      <w:szCs w:val="24"/>
    </w:rPr>
  </w:style>
  <w:style w:type="paragraph" w:customStyle="1" w:styleId="t">
    <w:name w:val="t"/>
    <w:basedOn w:val="a"/>
    <w:uiPriority w:val="99"/>
    <w:rsid w:val="00C66C35"/>
    <w:pPr>
      <w:spacing w:before="90" w:after="90"/>
      <w:ind w:left="675" w:right="675"/>
      <w:jc w:val="center"/>
    </w:pPr>
    <w:rPr>
      <w:b/>
      <w:bCs/>
      <w:sz w:val="24"/>
      <w:szCs w:val="24"/>
    </w:rPr>
  </w:style>
  <w:style w:type="paragraph" w:customStyle="1" w:styleId="r">
    <w:name w:val="r"/>
    <w:basedOn w:val="a"/>
    <w:uiPriority w:val="99"/>
    <w:rsid w:val="00C66C35"/>
    <w:pPr>
      <w:spacing w:before="90" w:after="90"/>
      <w:jc w:val="righ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6C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C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semiHidden/>
    <w:unhideWhenUsed/>
    <w:rsid w:val="00C66C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6C35"/>
    <w:pPr>
      <w:spacing w:before="90" w:after="90"/>
      <w:ind w:firstLine="675"/>
      <w:jc w:val="both"/>
    </w:pPr>
    <w:rPr>
      <w:sz w:val="24"/>
      <w:szCs w:val="24"/>
    </w:rPr>
  </w:style>
  <w:style w:type="paragraph" w:customStyle="1" w:styleId="s">
    <w:name w:val="s"/>
    <w:basedOn w:val="a"/>
    <w:uiPriority w:val="99"/>
    <w:rsid w:val="00C66C35"/>
    <w:pPr>
      <w:spacing w:before="90" w:after="90"/>
      <w:ind w:left="5100"/>
      <w:jc w:val="center"/>
    </w:pPr>
    <w:rPr>
      <w:sz w:val="24"/>
      <w:szCs w:val="24"/>
    </w:rPr>
  </w:style>
  <w:style w:type="paragraph" w:customStyle="1" w:styleId="t">
    <w:name w:val="t"/>
    <w:basedOn w:val="a"/>
    <w:uiPriority w:val="99"/>
    <w:rsid w:val="00C66C35"/>
    <w:pPr>
      <w:spacing w:before="90" w:after="90"/>
      <w:ind w:left="675" w:right="675"/>
      <w:jc w:val="center"/>
    </w:pPr>
    <w:rPr>
      <w:b/>
      <w:bCs/>
      <w:sz w:val="24"/>
      <w:szCs w:val="24"/>
    </w:rPr>
  </w:style>
  <w:style w:type="paragraph" w:customStyle="1" w:styleId="r">
    <w:name w:val="r"/>
    <w:basedOn w:val="a"/>
    <w:uiPriority w:val="99"/>
    <w:rsid w:val="00C66C35"/>
    <w:pPr>
      <w:spacing w:before="90" w:after="9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2021-04-15T09:31:00Z</dcterms:created>
  <dcterms:modified xsi:type="dcterms:W3CDTF">2021-04-30T07:40:00Z</dcterms:modified>
</cp:coreProperties>
</file>