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DD" w:rsidRPr="008C5552" w:rsidRDefault="00F532DD" w:rsidP="00F532DD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A502C6A" wp14:editId="20C4DAAB">
            <wp:extent cx="5429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32DD" w:rsidRDefault="00F532DD" w:rsidP="00F532DD">
      <w:pPr>
        <w:jc w:val="center"/>
        <w:rPr>
          <w:b/>
          <w:sz w:val="28"/>
          <w:szCs w:val="28"/>
        </w:rPr>
      </w:pPr>
      <w:r w:rsidRPr="001C42C1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1C42C1">
        <w:rPr>
          <w:b/>
          <w:sz w:val="28"/>
          <w:szCs w:val="28"/>
        </w:rPr>
        <w:t xml:space="preserve"> </w:t>
      </w:r>
      <w:r w:rsidRPr="00204141">
        <w:rPr>
          <w:b/>
          <w:sz w:val="28"/>
          <w:szCs w:val="28"/>
        </w:rPr>
        <w:t>ХОПЕРСКОГО СЕЛЬСКОГО ПОСЕЛЕНИЯ ТИХОРЕЦКОГО РАЙОНА</w:t>
      </w:r>
    </w:p>
    <w:p w:rsidR="00F532DD" w:rsidRDefault="00F532DD" w:rsidP="00F532DD">
      <w:pPr>
        <w:jc w:val="center"/>
        <w:rPr>
          <w:b/>
          <w:sz w:val="28"/>
          <w:szCs w:val="28"/>
        </w:rPr>
      </w:pPr>
    </w:p>
    <w:p w:rsidR="00F532DD" w:rsidRPr="001C42C1" w:rsidRDefault="00F532DD" w:rsidP="00F532DD">
      <w:pPr>
        <w:jc w:val="center"/>
        <w:rPr>
          <w:b/>
          <w:sz w:val="28"/>
          <w:szCs w:val="28"/>
        </w:rPr>
      </w:pPr>
      <w:r w:rsidRPr="001C42C1">
        <w:rPr>
          <w:b/>
          <w:sz w:val="32"/>
          <w:szCs w:val="32"/>
        </w:rPr>
        <w:t>ПОСТАНОВЛЕНИЕ</w:t>
      </w:r>
    </w:p>
    <w:p w:rsidR="00F532DD" w:rsidRPr="001C42C1" w:rsidRDefault="00F532DD" w:rsidP="00F532DD">
      <w:pPr>
        <w:rPr>
          <w:sz w:val="28"/>
          <w:szCs w:val="28"/>
        </w:rPr>
      </w:pPr>
    </w:p>
    <w:p w:rsidR="00F532DD" w:rsidRPr="001C42C1" w:rsidRDefault="00885790" w:rsidP="00F532DD">
      <w:pPr>
        <w:jc w:val="both"/>
        <w:rPr>
          <w:sz w:val="28"/>
          <w:szCs w:val="28"/>
        </w:rPr>
      </w:pPr>
      <w:r>
        <w:rPr>
          <w:sz w:val="28"/>
          <w:szCs w:val="28"/>
        </w:rPr>
        <w:t>от 25.11.2021</w:t>
      </w:r>
      <w:r w:rsidR="0017300C">
        <w:rPr>
          <w:sz w:val="28"/>
          <w:szCs w:val="28"/>
        </w:rPr>
        <w:t xml:space="preserve"> </w:t>
      </w:r>
      <w:r w:rsidR="00D2002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  <w:t xml:space="preserve">               № 72</w:t>
      </w:r>
    </w:p>
    <w:p w:rsidR="00F532DD" w:rsidRPr="001C42C1" w:rsidRDefault="00F532DD" w:rsidP="00F532DD">
      <w:pPr>
        <w:jc w:val="center"/>
        <w:rPr>
          <w:sz w:val="28"/>
          <w:szCs w:val="28"/>
        </w:rPr>
      </w:pPr>
      <w:r>
        <w:rPr>
          <w:sz w:val="28"/>
          <w:szCs w:val="28"/>
        </w:rPr>
        <w:t>ст. Хоперская</w:t>
      </w:r>
    </w:p>
    <w:p w:rsidR="0083722E" w:rsidRDefault="0083722E" w:rsidP="00F532DD">
      <w:pPr>
        <w:jc w:val="both"/>
        <w:rPr>
          <w:sz w:val="28"/>
          <w:szCs w:val="28"/>
        </w:rPr>
      </w:pPr>
    </w:p>
    <w:p w:rsidR="00980E10" w:rsidRDefault="00980E10" w:rsidP="006E6856">
      <w:pPr>
        <w:ind w:firstLine="851"/>
        <w:jc w:val="both"/>
        <w:rPr>
          <w:sz w:val="28"/>
          <w:szCs w:val="28"/>
        </w:rPr>
      </w:pPr>
    </w:p>
    <w:p w:rsidR="00235CA5" w:rsidRPr="00235CA5" w:rsidRDefault="00235CA5" w:rsidP="00235CA5">
      <w:pPr>
        <w:jc w:val="center"/>
        <w:rPr>
          <w:b/>
          <w:sz w:val="28"/>
        </w:rPr>
      </w:pPr>
      <w:r w:rsidRPr="00235CA5">
        <w:rPr>
          <w:b/>
          <w:sz w:val="28"/>
        </w:rPr>
        <w:t>Об утверждении перечня главных администраторов</w:t>
      </w:r>
    </w:p>
    <w:p w:rsidR="00980E10" w:rsidRPr="00235CA5" w:rsidRDefault="00235CA5" w:rsidP="00235CA5">
      <w:pPr>
        <w:ind w:left="851" w:right="849"/>
        <w:jc w:val="center"/>
        <w:rPr>
          <w:b/>
          <w:sz w:val="28"/>
          <w:szCs w:val="28"/>
        </w:rPr>
      </w:pPr>
      <w:r w:rsidRPr="00235CA5">
        <w:rPr>
          <w:b/>
          <w:sz w:val="28"/>
        </w:rPr>
        <w:t>доходов бюджета</w:t>
      </w:r>
      <w:r w:rsidR="00980E10" w:rsidRPr="00235CA5">
        <w:rPr>
          <w:b/>
          <w:sz w:val="28"/>
          <w:szCs w:val="28"/>
        </w:rPr>
        <w:t xml:space="preserve"> </w:t>
      </w:r>
      <w:r w:rsidR="00F532DD">
        <w:rPr>
          <w:b/>
          <w:sz w:val="28"/>
          <w:szCs w:val="28"/>
        </w:rPr>
        <w:t>Хоперского сельского поселения Тихорецкого района</w:t>
      </w:r>
    </w:p>
    <w:p w:rsidR="00980E10" w:rsidRPr="00235CA5" w:rsidRDefault="00980E10" w:rsidP="00235CA5">
      <w:pPr>
        <w:jc w:val="center"/>
        <w:rPr>
          <w:b/>
          <w:sz w:val="28"/>
          <w:szCs w:val="28"/>
        </w:rPr>
      </w:pPr>
    </w:p>
    <w:p w:rsidR="00980E10" w:rsidRDefault="00980E10" w:rsidP="00980E10">
      <w:pPr>
        <w:rPr>
          <w:sz w:val="28"/>
        </w:rPr>
      </w:pPr>
      <w:bookmarkStart w:id="1" w:name="sub_11"/>
      <w:bookmarkStart w:id="2" w:name="sub_4"/>
      <w:bookmarkStart w:id="3" w:name="sub_101"/>
    </w:p>
    <w:p w:rsidR="00980E10" w:rsidRPr="003C62FD" w:rsidRDefault="00256890" w:rsidP="00980E1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В соответствии с пунктом 3.2 статьи 160.1 Бюджетного кодекса Российской Федерации, </w:t>
      </w:r>
      <w:r>
        <w:rPr>
          <w:sz w:val="28"/>
          <w:szCs w:val="28"/>
        </w:rPr>
        <w:t xml:space="preserve">постановлением </w:t>
      </w:r>
      <w:r>
        <w:rPr>
          <w:sz w:val="28"/>
        </w:rPr>
        <w:t>Правительства Российской Федерации</w:t>
      </w:r>
      <w:r>
        <w:t xml:space="preserve"> </w:t>
      </w:r>
      <w:r>
        <w:rPr>
          <w:sz w:val="28"/>
        </w:rPr>
        <w:t>от 16 сентября 2021 г</w:t>
      </w:r>
      <w:r w:rsidR="006F1CB6">
        <w:rPr>
          <w:sz w:val="28"/>
        </w:rPr>
        <w:t>ода</w:t>
      </w:r>
      <w:r>
        <w:rPr>
          <w:sz w:val="28"/>
        </w:rPr>
        <w:t xml:space="preserve"> № 1569 </w:t>
      </w:r>
      <w:r>
        <w:rPr>
          <w:sz w:val="28"/>
          <w:szCs w:val="28"/>
        </w:rPr>
        <w:t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6F1CB6">
        <w:rPr>
          <w:sz w:val="28"/>
          <w:szCs w:val="28"/>
        </w:rPr>
        <w:t xml:space="preserve"> </w:t>
      </w:r>
      <w:r w:rsidR="00980E10" w:rsidRPr="003C62FD">
        <w:rPr>
          <w:color w:val="000000"/>
          <w:sz w:val="28"/>
          <w:szCs w:val="28"/>
        </w:rPr>
        <w:t>п о с т а н о в л я ю:</w:t>
      </w:r>
    </w:p>
    <w:bookmarkEnd w:id="1"/>
    <w:p w:rsidR="00235CA5" w:rsidRPr="0012693D" w:rsidRDefault="00235CA5" w:rsidP="006F1CB6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12693D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F532DD">
        <w:rPr>
          <w:sz w:val="28"/>
          <w:szCs w:val="28"/>
        </w:rPr>
        <w:t xml:space="preserve">Хоперского сельского поселения Тихорецкого района </w:t>
      </w:r>
      <w:r>
        <w:rPr>
          <w:sz w:val="28"/>
          <w:szCs w:val="28"/>
        </w:rPr>
        <w:t>(далее – местн</w:t>
      </w:r>
      <w:r w:rsidR="00BA3E89">
        <w:rPr>
          <w:sz w:val="28"/>
          <w:szCs w:val="28"/>
        </w:rPr>
        <w:t>ый</w:t>
      </w:r>
      <w:r>
        <w:rPr>
          <w:sz w:val="28"/>
          <w:szCs w:val="28"/>
        </w:rPr>
        <w:t xml:space="preserve"> бюджет) согласно </w:t>
      </w:r>
      <w:r w:rsidRPr="0012693D">
        <w:rPr>
          <w:sz w:val="28"/>
          <w:szCs w:val="28"/>
        </w:rPr>
        <w:t>приложени</w:t>
      </w:r>
      <w:r>
        <w:rPr>
          <w:sz w:val="28"/>
          <w:szCs w:val="28"/>
        </w:rPr>
        <w:t>ю.</w:t>
      </w:r>
    </w:p>
    <w:p w:rsidR="00235CA5" w:rsidRPr="00B30AC7" w:rsidRDefault="00235CA5" w:rsidP="00235CA5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C353CF">
        <w:rPr>
          <w:sz w:val="28"/>
          <w:szCs w:val="28"/>
        </w:rPr>
        <w:t xml:space="preserve">Установить, что в случаях изменения состава и (или) функций главных администраторов доходов </w:t>
      </w:r>
      <w:r>
        <w:rPr>
          <w:sz w:val="28"/>
          <w:szCs w:val="28"/>
        </w:rPr>
        <w:t>местного</w:t>
      </w:r>
      <w:r w:rsidRPr="00C353CF">
        <w:rPr>
          <w:sz w:val="28"/>
          <w:szCs w:val="28"/>
        </w:rPr>
        <w:t xml:space="preserve"> бюджета, а также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</w:t>
      </w:r>
      <w:r>
        <w:rPr>
          <w:sz w:val="28"/>
          <w:szCs w:val="28"/>
        </w:rPr>
        <w:t>местного</w:t>
      </w:r>
      <w:r w:rsidRPr="00C353CF">
        <w:rPr>
          <w:sz w:val="28"/>
          <w:szCs w:val="28"/>
        </w:rPr>
        <w:t xml:space="preserve"> бюджета </w:t>
      </w:r>
      <w:r w:rsidRPr="00B30AC7">
        <w:rPr>
          <w:sz w:val="28"/>
          <w:szCs w:val="28"/>
        </w:rPr>
        <w:t xml:space="preserve">закрепление видов (подвидов) доходов бюджета за главными администраторами доходов </w:t>
      </w:r>
      <w:r>
        <w:rPr>
          <w:sz w:val="28"/>
          <w:szCs w:val="28"/>
        </w:rPr>
        <w:t>местного</w:t>
      </w:r>
      <w:r w:rsidRPr="00B30AC7">
        <w:rPr>
          <w:sz w:val="28"/>
          <w:szCs w:val="28"/>
        </w:rPr>
        <w:t xml:space="preserve"> бюджета, являющимися органами государственной власти (государственными органами) Красно</w:t>
      </w:r>
      <w:r>
        <w:rPr>
          <w:sz w:val="28"/>
          <w:szCs w:val="28"/>
        </w:rPr>
        <w:t>да</w:t>
      </w:r>
      <w:r w:rsidRPr="00B30AC7">
        <w:rPr>
          <w:sz w:val="28"/>
          <w:szCs w:val="28"/>
        </w:rPr>
        <w:t xml:space="preserve">рского края, осуществляется правовыми актами </w:t>
      </w:r>
      <w:r w:rsidR="00F532DD">
        <w:rPr>
          <w:sz w:val="28"/>
          <w:szCs w:val="28"/>
        </w:rPr>
        <w:t>администрации Хоперского сельского поселения Тихорецкого района</w:t>
      </w:r>
      <w:r w:rsidRPr="00B30AC7">
        <w:rPr>
          <w:sz w:val="28"/>
          <w:szCs w:val="28"/>
        </w:rPr>
        <w:t>.</w:t>
      </w:r>
    </w:p>
    <w:p w:rsidR="00980E10" w:rsidRPr="00045404" w:rsidRDefault="00235CA5" w:rsidP="00980E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0E10" w:rsidRPr="00045404">
        <w:rPr>
          <w:sz w:val="28"/>
          <w:szCs w:val="28"/>
        </w:rPr>
        <w:t>.</w:t>
      </w:r>
      <w:bookmarkEnd w:id="2"/>
      <w:r w:rsidR="00980E10" w:rsidRPr="00045404">
        <w:rPr>
          <w:sz w:val="28"/>
          <w:szCs w:val="28"/>
        </w:rPr>
        <w:t xml:space="preserve"> Общему отделу администрации </w:t>
      </w:r>
      <w:r w:rsidR="00F532DD">
        <w:rPr>
          <w:sz w:val="28"/>
          <w:szCs w:val="28"/>
        </w:rPr>
        <w:t>Хоперского сельского поселения Тихорецкого района</w:t>
      </w:r>
      <w:r w:rsidR="00980E10" w:rsidRPr="00045404">
        <w:rPr>
          <w:sz w:val="28"/>
          <w:szCs w:val="28"/>
        </w:rPr>
        <w:t xml:space="preserve"> (</w:t>
      </w:r>
      <w:r w:rsidR="00F532DD">
        <w:rPr>
          <w:sz w:val="28"/>
          <w:szCs w:val="28"/>
        </w:rPr>
        <w:t>Андрюкова А.Г.</w:t>
      </w:r>
      <w:r w:rsidR="00980E10" w:rsidRPr="00045404">
        <w:rPr>
          <w:sz w:val="28"/>
          <w:szCs w:val="28"/>
        </w:rPr>
        <w:t>) обеспечить размещение настоящего постановления на официальном сайте администрации муниципального образования Тихорецкий район в информационно-телекоммуникационной сети «Интернет».</w:t>
      </w:r>
    </w:p>
    <w:p w:rsidR="00980E10" w:rsidRPr="00045404" w:rsidRDefault="00980E10" w:rsidP="00980E10">
      <w:pPr>
        <w:tabs>
          <w:tab w:val="left" w:pos="700"/>
        </w:tabs>
        <w:jc w:val="both"/>
        <w:rPr>
          <w:bCs/>
          <w:sz w:val="28"/>
          <w:szCs w:val="28"/>
        </w:rPr>
      </w:pPr>
      <w:r w:rsidRPr="00045404">
        <w:rPr>
          <w:bCs/>
          <w:sz w:val="28"/>
          <w:szCs w:val="28"/>
        </w:rPr>
        <w:lastRenderedPageBreak/>
        <w:tab/>
      </w:r>
      <w:r w:rsidR="00235CA5">
        <w:rPr>
          <w:bCs/>
          <w:sz w:val="28"/>
          <w:szCs w:val="28"/>
        </w:rPr>
        <w:t>4</w:t>
      </w:r>
      <w:r w:rsidRPr="00045404">
        <w:rPr>
          <w:bCs/>
          <w:sz w:val="28"/>
          <w:szCs w:val="28"/>
        </w:rPr>
        <w:t xml:space="preserve">. Контроль за выполнением настоящего постановления </w:t>
      </w:r>
      <w:r w:rsidR="00F532DD">
        <w:rPr>
          <w:bCs/>
          <w:sz w:val="28"/>
          <w:szCs w:val="28"/>
        </w:rPr>
        <w:t>оставляю за собой.</w:t>
      </w:r>
    </w:p>
    <w:bookmarkEnd w:id="3"/>
    <w:p w:rsidR="00256890" w:rsidRDefault="00235CA5" w:rsidP="00F532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0E10" w:rsidRPr="00045404">
        <w:rPr>
          <w:sz w:val="28"/>
          <w:szCs w:val="28"/>
        </w:rPr>
        <w:t>. </w:t>
      </w:r>
      <w:r w:rsidR="00256890">
        <w:rPr>
          <w:sz w:val="28"/>
          <w:szCs w:val="28"/>
        </w:rPr>
        <w:t>Постановление вступает в силу со дня его подписания и применяется к правоотношениям, возникающим при составлении и исполнении бюджета</w:t>
      </w:r>
      <w:r w:rsidR="00F532DD">
        <w:rPr>
          <w:sz w:val="28"/>
          <w:szCs w:val="28"/>
        </w:rPr>
        <w:t xml:space="preserve"> Хоперского сельского поселения Тихорецкого района</w:t>
      </w:r>
      <w:r w:rsidR="00256890">
        <w:rPr>
          <w:sz w:val="28"/>
          <w:szCs w:val="28"/>
        </w:rPr>
        <w:t xml:space="preserve"> на </w:t>
      </w:r>
      <w:r w:rsidR="00F532DD">
        <w:rPr>
          <w:sz w:val="28"/>
          <w:szCs w:val="28"/>
        </w:rPr>
        <w:t>2022 год.</w:t>
      </w:r>
    </w:p>
    <w:p w:rsidR="00256890" w:rsidRDefault="00256890" w:rsidP="00980E1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532DD" w:rsidRDefault="00F532DD" w:rsidP="00F532DD"/>
    <w:p w:rsidR="00F532DD" w:rsidRPr="00F532DD" w:rsidRDefault="00F532DD" w:rsidP="00F532DD"/>
    <w:p w:rsidR="00980E10" w:rsidRDefault="00980E10" w:rsidP="00F532DD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124AD8">
        <w:rPr>
          <w:rFonts w:ascii="Times New Roman" w:hAnsi="Times New Roman" w:cs="Times New Roman"/>
          <w:sz w:val="28"/>
          <w:szCs w:val="28"/>
        </w:rPr>
        <w:t xml:space="preserve"> </w:t>
      </w:r>
      <w:r w:rsidR="00F532DD">
        <w:rPr>
          <w:rFonts w:ascii="Times New Roman" w:hAnsi="Times New Roman" w:cs="Times New Roman"/>
          <w:sz w:val="28"/>
          <w:szCs w:val="28"/>
        </w:rPr>
        <w:t>Хоперского сельского</w:t>
      </w:r>
    </w:p>
    <w:p w:rsidR="00F532DD" w:rsidRPr="00F532DD" w:rsidRDefault="00F532DD" w:rsidP="00F532D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F532DD">
        <w:rPr>
          <w:sz w:val="28"/>
          <w:szCs w:val="28"/>
        </w:rPr>
        <w:t xml:space="preserve">оселения </w:t>
      </w:r>
      <w:r>
        <w:rPr>
          <w:sz w:val="28"/>
          <w:szCs w:val="28"/>
        </w:rPr>
        <w:t>Тихорецкого района                                                           С.Ю.Писанов</w:t>
      </w:r>
    </w:p>
    <w:p w:rsidR="00F532DD" w:rsidRPr="00F532DD" w:rsidRDefault="00F532DD" w:rsidP="00F532DD"/>
    <w:p w:rsidR="00045404" w:rsidRDefault="00045404" w:rsidP="006E6856">
      <w:pPr>
        <w:ind w:firstLine="851"/>
        <w:jc w:val="both"/>
        <w:rPr>
          <w:sz w:val="28"/>
          <w:szCs w:val="28"/>
        </w:rPr>
      </w:pPr>
    </w:p>
    <w:p w:rsidR="00045404" w:rsidRDefault="00045404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235CA5" w:rsidRDefault="00235CA5" w:rsidP="006E6856">
      <w:pPr>
        <w:ind w:firstLine="851"/>
        <w:jc w:val="both"/>
        <w:rPr>
          <w:sz w:val="28"/>
          <w:szCs w:val="28"/>
        </w:rPr>
      </w:pPr>
    </w:p>
    <w:p w:rsidR="00045404" w:rsidRDefault="00045404" w:rsidP="006E6856">
      <w:pPr>
        <w:ind w:firstLine="851"/>
        <w:jc w:val="both"/>
        <w:rPr>
          <w:sz w:val="28"/>
          <w:szCs w:val="28"/>
        </w:rPr>
      </w:pPr>
    </w:p>
    <w:p w:rsidR="00045404" w:rsidRPr="0083722E" w:rsidRDefault="00045404" w:rsidP="006E6856">
      <w:pPr>
        <w:ind w:firstLine="851"/>
        <w:jc w:val="both"/>
        <w:rPr>
          <w:sz w:val="28"/>
          <w:szCs w:val="28"/>
        </w:rPr>
      </w:pPr>
    </w:p>
    <w:sectPr w:rsidR="00045404" w:rsidRPr="0083722E" w:rsidSect="009E22BE">
      <w:headerReference w:type="default" r:id="rId9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43E" w:rsidRDefault="0077443E" w:rsidP="000231F8">
      <w:r>
        <w:separator/>
      </w:r>
    </w:p>
  </w:endnote>
  <w:endnote w:type="continuationSeparator" w:id="0">
    <w:p w:rsidR="0077443E" w:rsidRDefault="0077443E" w:rsidP="0002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43E" w:rsidRDefault="0077443E" w:rsidP="000231F8">
      <w:r>
        <w:separator/>
      </w:r>
    </w:p>
  </w:footnote>
  <w:footnote w:type="continuationSeparator" w:id="0">
    <w:p w:rsidR="0077443E" w:rsidRDefault="0077443E" w:rsidP="00023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2BE" w:rsidRPr="006F1CB6" w:rsidRDefault="009E22BE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D20021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:rsidR="009E22BE" w:rsidRDefault="009E22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4B4"/>
    <w:rsid w:val="000231F8"/>
    <w:rsid w:val="00041E3E"/>
    <w:rsid w:val="00045404"/>
    <w:rsid w:val="000523B3"/>
    <w:rsid w:val="00053193"/>
    <w:rsid w:val="00057956"/>
    <w:rsid w:val="00094114"/>
    <w:rsid w:val="000A7AC6"/>
    <w:rsid w:val="000B1116"/>
    <w:rsid w:val="000B3862"/>
    <w:rsid w:val="000C29B3"/>
    <w:rsid w:val="000C7ADB"/>
    <w:rsid w:val="000F19AE"/>
    <w:rsid w:val="000F6219"/>
    <w:rsid w:val="001075C5"/>
    <w:rsid w:val="0011573C"/>
    <w:rsid w:val="00115E5F"/>
    <w:rsid w:val="00141654"/>
    <w:rsid w:val="0017300C"/>
    <w:rsid w:val="00187AC7"/>
    <w:rsid w:val="001A0B2D"/>
    <w:rsid w:val="001B78F5"/>
    <w:rsid w:val="001C0EFB"/>
    <w:rsid w:val="001D2EB1"/>
    <w:rsid w:val="001D5837"/>
    <w:rsid w:val="001E50B6"/>
    <w:rsid w:val="001F6F28"/>
    <w:rsid w:val="00205F60"/>
    <w:rsid w:val="0021042F"/>
    <w:rsid w:val="00220588"/>
    <w:rsid w:val="00225AF4"/>
    <w:rsid w:val="00226DBD"/>
    <w:rsid w:val="00235CA5"/>
    <w:rsid w:val="00241624"/>
    <w:rsid w:val="00256890"/>
    <w:rsid w:val="00261EAE"/>
    <w:rsid w:val="00296934"/>
    <w:rsid w:val="002A12E5"/>
    <w:rsid w:val="002B1482"/>
    <w:rsid w:val="002C255D"/>
    <w:rsid w:val="002C70C0"/>
    <w:rsid w:val="002F20C2"/>
    <w:rsid w:val="003025EC"/>
    <w:rsid w:val="003040F6"/>
    <w:rsid w:val="00314C74"/>
    <w:rsid w:val="0031502E"/>
    <w:rsid w:val="00321C6F"/>
    <w:rsid w:val="0032712F"/>
    <w:rsid w:val="00335AB1"/>
    <w:rsid w:val="00341D47"/>
    <w:rsid w:val="003435CB"/>
    <w:rsid w:val="0034423E"/>
    <w:rsid w:val="00347108"/>
    <w:rsid w:val="003774B3"/>
    <w:rsid w:val="003A0351"/>
    <w:rsid w:val="003C4E43"/>
    <w:rsid w:val="003D73B9"/>
    <w:rsid w:val="003E2FA4"/>
    <w:rsid w:val="003F2672"/>
    <w:rsid w:val="00405028"/>
    <w:rsid w:val="00414714"/>
    <w:rsid w:val="00424987"/>
    <w:rsid w:val="004254B3"/>
    <w:rsid w:val="00425993"/>
    <w:rsid w:val="004374B4"/>
    <w:rsid w:val="00440B58"/>
    <w:rsid w:val="0046572B"/>
    <w:rsid w:val="0048194D"/>
    <w:rsid w:val="00486E20"/>
    <w:rsid w:val="00491032"/>
    <w:rsid w:val="004A42B2"/>
    <w:rsid w:val="004B4B2A"/>
    <w:rsid w:val="004D7156"/>
    <w:rsid w:val="004E72B9"/>
    <w:rsid w:val="004F4BD2"/>
    <w:rsid w:val="0050421F"/>
    <w:rsid w:val="00512102"/>
    <w:rsid w:val="005148A6"/>
    <w:rsid w:val="00522398"/>
    <w:rsid w:val="00522A06"/>
    <w:rsid w:val="00545778"/>
    <w:rsid w:val="005457E8"/>
    <w:rsid w:val="00574A68"/>
    <w:rsid w:val="005A5F6B"/>
    <w:rsid w:val="005A67DF"/>
    <w:rsid w:val="005C0A8E"/>
    <w:rsid w:val="005C5143"/>
    <w:rsid w:val="005D412F"/>
    <w:rsid w:val="005E6B6D"/>
    <w:rsid w:val="006343B9"/>
    <w:rsid w:val="0064439C"/>
    <w:rsid w:val="006805E3"/>
    <w:rsid w:val="00680624"/>
    <w:rsid w:val="006D1B30"/>
    <w:rsid w:val="006E4361"/>
    <w:rsid w:val="006E6856"/>
    <w:rsid w:val="006F0EA3"/>
    <w:rsid w:val="006F1CB6"/>
    <w:rsid w:val="006F2256"/>
    <w:rsid w:val="006F37BB"/>
    <w:rsid w:val="006F77E3"/>
    <w:rsid w:val="00703C0F"/>
    <w:rsid w:val="00703F67"/>
    <w:rsid w:val="00704256"/>
    <w:rsid w:val="00723DEA"/>
    <w:rsid w:val="0073774B"/>
    <w:rsid w:val="007708DF"/>
    <w:rsid w:val="00770BDC"/>
    <w:rsid w:val="00773E68"/>
    <w:rsid w:val="0077443E"/>
    <w:rsid w:val="00783294"/>
    <w:rsid w:val="00785BCF"/>
    <w:rsid w:val="00785FA1"/>
    <w:rsid w:val="007C2887"/>
    <w:rsid w:val="007C3C2B"/>
    <w:rsid w:val="007F0E40"/>
    <w:rsid w:val="008223E8"/>
    <w:rsid w:val="008334D5"/>
    <w:rsid w:val="0083722E"/>
    <w:rsid w:val="00846065"/>
    <w:rsid w:val="00852227"/>
    <w:rsid w:val="00865CCF"/>
    <w:rsid w:val="00884617"/>
    <w:rsid w:val="00885790"/>
    <w:rsid w:val="008920BA"/>
    <w:rsid w:val="008A0F98"/>
    <w:rsid w:val="008B5CD6"/>
    <w:rsid w:val="008C4850"/>
    <w:rsid w:val="008E4C57"/>
    <w:rsid w:val="008E6DD6"/>
    <w:rsid w:val="00901F20"/>
    <w:rsid w:val="00947F62"/>
    <w:rsid w:val="00964A72"/>
    <w:rsid w:val="00980E10"/>
    <w:rsid w:val="00985B04"/>
    <w:rsid w:val="009867A3"/>
    <w:rsid w:val="009A5F40"/>
    <w:rsid w:val="009C05D2"/>
    <w:rsid w:val="009C69EB"/>
    <w:rsid w:val="009D4652"/>
    <w:rsid w:val="009E22BE"/>
    <w:rsid w:val="009E510E"/>
    <w:rsid w:val="009E6E08"/>
    <w:rsid w:val="009F1ACD"/>
    <w:rsid w:val="00A156CD"/>
    <w:rsid w:val="00A16D88"/>
    <w:rsid w:val="00A21A51"/>
    <w:rsid w:val="00A22A91"/>
    <w:rsid w:val="00A25BB3"/>
    <w:rsid w:val="00A35319"/>
    <w:rsid w:val="00A6009A"/>
    <w:rsid w:val="00A947EA"/>
    <w:rsid w:val="00A95A75"/>
    <w:rsid w:val="00AC7926"/>
    <w:rsid w:val="00AD1FD9"/>
    <w:rsid w:val="00AD3B41"/>
    <w:rsid w:val="00AD541B"/>
    <w:rsid w:val="00AE2C3A"/>
    <w:rsid w:val="00AE5A75"/>
    <w:rsid w:val="00B12413"/>
    <w:rsid w:val="00B207D2"/>
    <w:rsid w:val="00B25EF7"/>
    <w:rsid w:val="00B31633"/>
    <w:rsid w:val="00B50BAC"/>
    <w:rsid w:val="00B57BAA"/>
    <w:rsid w:val="00B62812"/>
    <w:rsid w:val="00B6406F"/>
    <w:rsid w:val="00B66B64"/>
    <w:rsid w:val="00B815EC"/>
    <w:rsid w:val="00BA3E89"/>
    <w:rsid w:val="00BA56AC"/>
    <w:rsid w:val="00BB3877"/>
    <w:rsid w:val="00BB4EFE"/>
    <w:rsid w:val="00BC5B6D"/>
    <w:rsid w:val="00BE22AF"/>
    <w:rsid w:val="00BF56D5"/>
    <w:rsid w:val="00C05F2D"/>
    <w:rsid w:val="00C074D2"/>
    <w:rsid w:val="00C22E15"/>
    <w:rsid w:val="00C44522"/>
    <w:rsid w:val="00C47EB9"/>
    <w:rsid w:val="00C73BAF"/>
    <w:rsid w:val="00C836A1"/>
    <w:rsid w:val="00CA0951"/>
    <w:rsid w:val="00CB49A8"/>
    <w:rsid w:val="00CB4D11"/>
    <w:rsid w:val="00CC08AF"/>
    <w:rsid w:val="00CC3DA2"/>
    <w:rsid w:val="00CE1A80"/>
    <w:rsid w:val="00CE6501"/>
    <w:rsid w:val="00D0078C"/>
    <w:rsid w:val="00D1378B"/>
    <w:rsid w:val="00D20021"/>
    <w:rsid w:val="00D2174F"/>
    <w:rsid w:val="00D51FD7"/>
    <w:rsid w:val="00D87225"/>
    <w:rsid w:val="00D96E14"/>
    <w:rsid w:val="00DB4CCC"/>
    <w:rsid w:val="00DB5213"/>
    <w:rsid w:val="00DE7C43"/>
    <w:rsid w:val="00DF0284"/>
    <w:rsid w:val="00E20431"/>
    <w:rsid w:val="00E27585"/>
    <w:rsid w:val="00E41142"/>
    <w:rsid w:val="00E42606"/>
    <w:rsid w:val="00E62093"/>
    <w:rsid w:val="00E734DD"/>
    <w:rsid w:val="00E74A04"/>
    <w:rsid w:val="00EA4BDA"/>
    <w:rsid w:val="00EB2080"/>
    <w:rsid w:val="00ED15F6"/>
    <w:rsid w:val="00ED463A"/>
    <w:rsid w:val="00ED4841"/>
    <w:rsid w:val="00EE40AA"/>
    <w:rsid w:val="00EE73A4"/>
    <w:rsid w:val="00F01F74"/>
    <w:rsid w:val="00F35124"/>
    <w:rsid w:val="00F532DD"/>
    <w:rsid w:val="00F708D7"/>
    <w:rsid w:val="00F947EE"/>
    <w:rsid w:val="00F97924"/>
    <w:rsid w:val="00FA6005"/>
    <w:rsid w:val="00FA6C73"/>
    <w:rsid w:val="00FB448F"/>
    <w:rsid w:val="00FB7944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link w:val="a3"/>
    <w:rsid w:val="00C83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C83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836A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8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Прижатый влево"/>
    <w:basedOn w:val="a"/>
    <w:next w:val="a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980E10"/>
    <w:pPr>
      <w:jc w:val="center"/>
    </w:pPr>
    <w:rPr>
      <w:rFonts w:ascii="Arial" w:hAnsi="Arial" w:cs="Arial"/>
      <w:sz w:val="32"/>
      <w:szCs w:val="32"/>
    </w:rPr>
  </w:style>
  <w:style w:type="character" w:customStyle="1" w:styleId="ad">
    <w:name w:val="Название Знак"/>
    <w:link w:val="ac"/>
    <w:rsid w:val="00980E10"/>
    <w:rPr>
      <w:rFonts w:ascii="Arial" w:eastAsia="Times New Roman" w:hAnsi="Arial" w:cs="Arial"/>
      <w:sz w:val="32"/>
      <w:szCs w:val="32"/>
    </w:rPr>
  </w:style>
  <w:style w:type="character" w:customStyle="1" w:styleId="ae">
    <w:name w:val="Гипертекстовая ссылка"/>
    <w:rsid w:val="00980E10"/>
    <w:rPr>
      <w:b/>
      <w:bCs/>
      <w:color w:val="008000"/>
      <w:sz w:val="20"/>
      <w:szCs w:val="20"/>
    </w:rPr>
  </w:style>
  <w:style w:type="paragraph" w:customStyle="1" w:styleId="af">
    <w:name w:val="Знак Знак Знак Знак Знак Знак Знак"/>
    <w:basedOn w:val="a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21A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1A5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836A1"/>
    <w:pPr>
      <w:jc w:val="center"/>
    </w:pPr>
    <w:rPr>
      <w:b/>
      <w:sz w:val="28"/>
    </w:rPr>
  </w:style>
  <w:style w:type="character" w:customStyle="1" w:styleId="a4">
    <w:name w:val="Подзаголовок Знак"/>
    <w:link w:val="a3"/>
    <w:rsid w:val="00C83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C836A1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C836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836A1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8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23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23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Прижатый влево"/>
    <w:basedOn w:val="a"/>
    <w:next w:val="a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980E10"/>
    <w:pPr>
      <w:jc w:val="center"/>
    </w:pPr>
    <w:rPr>
      <w:rFonts w:ascii="Arial" w:hAnsi="Arial" w:cs="Arial"/>
      <w:sz w:val="32"/>
      <w:szCs w:val="32"/>
    </w:rPr>
  </w:style>
  <w:style w:type="character" w:customStyle="1" w:styleId="ad">
    <w:name w:val="Название Знак"/>
    <w:link w:val="ac"/>
    <w:rsid w:val="00980E10"/>
    <w:rPr>
      <w:rFonts w:ascii="Arial" w:eastAsia="Times New Roman" w:hAnsi="Arial" w:cs="Arial"/>
      <w:sz w:val="32"/>
      <w:szCs w:val="32"/>
    </w:rPr>
  </w:style>
  <w:style w:type="character" w:customStyle="1" w:styleId="ae">
    <w:name w:val="Гипертекстовая ссылка"/>
    <w:rsid w:val="00980E10"/>
    <w:rPr>
      <w:b/>
      <w:bCs/>
      <w:color w:val="008000"/>
      <w:sz w:val="20"/>
      <w:szCs w:val="20"/>
    </w:rPr>
  </w:style>
  <w:style w:type="paragraph" w:customStyle="1" w:styleId="af">
    <w:name w:val="Знак Знак Знак Знак Знак Знак Знак"/>
    <w:basedOn w:val="a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A21A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1A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Links>
    <vt:vector size="12" baseType="variant"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  <vt:variant>
        <vt:i4>4063284</vt:i4>
      </vt:variant>
      <vt:variant>
        <vt:i4>-1</vt:i4>
      </vt:variant>
      <vt:variant>
        <vt:i4>1026</vt:i4>
      </vt:variant>
      <vt:variant>
        <vt:i4>1</vt:i4>
      </vt:variant>
      <vt:variant>
        <vt:lpwstr>http://admkrai.kuban.ru/show/8405/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Экономист</cp:lastModifiedBy>
  <cp:revision>14</cp:revision>
  <cp:lastPrinted>2021-12-14T12:54:00Z</cp:lastPrinted>
  <dcterms:created xsi:type="dcterms:W3CDTF">2021-11-10T07:49:00Z</dcterms:created>
  <dcterms:modified xsi:type="dcterms:W3CDTF">2021-12-14T12:54:00Z</dcterms:modified>
</cp:coreProperties>
</file>